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5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СВОДНЫЙ ОТЧЕТ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оценки регулирующего воздействия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Забайкальского края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информация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N 321-ЗЗК "О нормативных правовых актах Забайкальского края" - разработчика проекта нормативного правового акта Забайкальского края (далее соответственно - разработчик, проект НПА):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развития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Забайкальского края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обсуждения проекта НПА разработчиком не проводились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отсутствуют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Вид и наименование проекта НПА: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последующих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Основание для разработки проекта НПА: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13 октября 2016 года № 1383-ЗЗК «О государственной поддержке редакций периодических печатных изданий в Забайкальском крае», Закон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27.12.2023 № 2303-ЗЗК «О бюджете Забайкальского края на 2024 год и плановый период 2025 и 2026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 октября 2023 г. № 1781 «Об утверждении правил отбора получателей субсидий, в том числе грантов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грантов в форме субсидий, юридическим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Краткое описание целей предлагаемого регулирования: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правовой базы Забайкальского края 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действующим законодательством,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порядка предоставления субсидии в целях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Краткое описание предлагаемого регулирования: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постановления разработан в целях приведения нормативной правовой базы Забайкальского края в соответствие с действующим законодательством.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Аналогичное регулирование действовало в прошлые годы (постановление Правительства Забайкальского края № 402 от 13 сентября 2022 года «Об утверждении Порядка предоставления в 2022 году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изданий»), постановление Правительства Забайкальского края от 22.09.2023 г. № 518 «Об утверждении Порядка предоставления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Порядке устанавливается, что отбор организаций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ГИИС «Электронный бюджет») на сайте в информационно-телекоммуникационной сети «Интернет» «Портал предоставления мер финансовой государственной поддержки» (https://promote.budget.gov.ru). Взаимодействие Министерства с участниками отбора осуществляется в ГИИС «Электронный бюджет» с использованием документов в электронной форме.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разработан в соответствии с 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 октября 2023 г. № 1782 «Об утверждении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постановления устанавливается следующее: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Цель предоставления субсидий – возмещение части затрат в связи с оказанием полиграфических услуг организациям.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 категории получателей субсидий относятся организации, соответствующие на даты рассмотрения заявки и заключения соглашения о предоставлении субсидий из бюджета Забайкальского края между Министерством и получателем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требованиям: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осуществляют свою деятельность на территории Забайкальского края;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имеют свидетельство о регистрации средства массовой информации;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осуществляют производство и выпуск периодического печатного издания сроком не менее 5 лет;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не имеют нарушений законодательства о средствах массовой информации в текущем году;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не получают средства из бюджета Забайкальского края на основании иных нормативных правовых актов на цель, установленную пунктом 4 настоящего Порядка;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не являются иностранными агентами в соответствии с Федеральным законом от 14 июля 2022 года № 255-ФЗ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не имеют просроченной задолженности по возврату в бюджет Забайкальского края иных субсидий, бюджетных инвестиций, а также иной просроченной (неурегулированной) задолженности по денежным обязательствам перед Забайкальским краем.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 счет субсидий возмещается часть затрат, связанных с оказанием полиграфических услуг, понесенных получателем в период с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года по 30 сентября 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(включительно).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направлений затрат, связанных с оказанием полиграфических услуг, включает: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оплату по договорам, заключенным для оказания полиграфических услуг, услуг по сортировке, доставке и распространению периодических печатных изданий в целях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условий, установленных пунктом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текущие затраты, связанные с оплатой полиграфических услуг, с приобретением бумаги для печати, с оплатой услуг по сортировке, доставке и распространению периодических печатных изданий.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Учет расходов организации – получателя субсидии на оказание полиграфических услуг предусмотрен в приложении № 3 к Порядку. 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Контактная информация об исполнителе разработчика: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пресс-службы 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гражданского общества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Забайкальского края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(3022) 23-37-68, 8-914-367-04-74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Press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minrgo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Предполагаемая степень регулирующего воздействия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НПА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>
        <w:tc>
          <w:tcPr>
            <w:tcW w:w="4648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</w:t>
            </w:r>
          </w:p>
        </w:tc>
      </w:tr>
      <w:tr>
        <w:tc>
          <w:tcPr>
            <w:tcW w:w="907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не содержит положений, устанавливающих новые, ранее не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устанавливающие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 НПА края расходов и (или)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субъектов предпринимательской и иной экономической деятельности, бюджета Забайкальского края.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не содержит положений, изменяющих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изменяющие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увеличению ранее предусмотренных НПА края расходов субъектов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бюджета Забайкальского края, положения, изменяющие или отменяющие ранее установленную ответственность за нарушение НПА края.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Детальное описание проблемы, на решение которой </w:t>
      </w:r>
      <w:r>
        <w:rPr>
          <w:rFonts w:ascii="Times New Roman" w:hAnsi="Times New Roman" w:cs="Times New Roman"/>
          <w:sz w:val="24"/>
          <w:szCs w:val="24"/>
        </w:rPr>
        <w:t xml:space="preserve">направлен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r>
        <w:rPr>
          <w:rFonts w:ascii="Times New Roman" w:hAnsi="Times New Roman" w:cs="Times New Roman"/>
          <w:sz w:val="24"/>
          <w:szCs w:val="24"/>
        </w:rPr>
        <w:t xml:space="preserve">негативных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эффектов, возникающих в связи с наличием рассматриваемой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вступило в силу действие Закона Забайкальского края от 13 октября 2016 года № 1383-ЗЗК «О государственной поддержке редакций периодических печатных изданий в Забайкальском крае». Проектом постановления предлагается установить критерии отбора организаций, имеющих право на получение субсидии, перечень возмещаемых затрат, связанных с оказанием полиграфических услуг. В результате принятия постановления на субсидию смогут претендовать периодические печатные издания, соблюдающие одно из условий Закона Забайкальского края от 13 октября 2016 года № 1383-ЗЗК «О государственной поддержке редакций периодических печатных изданий в Забайкальском крае»: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реализация проектов, ориентированных на детскую и подростковую аудиторию;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социальная ориентированность периодического печатного издания (не менее двух третей объема периодического печатного издания должны быть представлены материалами общественно-политической, научной, образовательной, экономической, культурной тематики);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освещение периодическим печатным изданием проблем людей с ограниченными возможностями здоровья;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участие в проектах, направленных на патриотическое воспитание граждан;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реализация проектов, направленных на укрепление института семьи и духовно-нравственных традиций семейных отношений;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реализация проектов, направленных на пропаганду здорового образа жизни;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освещение периодическим печатным изданием вопросов национальной и религиозной толерантности и борьбы с экстремизмом.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непринятия Постановления Правительства Забайкальского края возникает риск неисполнения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Перечень действующих нормативных правовых актов (их положений), устанавливающих правовое регулирование: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13 октября 2016 года № 1383-ЗЗК «О государственной поддержке редакций периодических печатных изданий в Забайкальском крае»,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24.12.2024 № 2446-ЗЗК «О бюджете Забайкальского края на 2025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2026 и 2027 годов»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отсутствуют 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13 октября 2016 года № 1383-ЗЗК «О государственной поддержке редакций периодических печатных изданий в Забайкальском крае»,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27.12.2023 № 2303-ЗЗК «О бюджете Забайкальского края на 2024 год и плановый период 2025 и 2026 годов»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Количественные характеристики и иная информация о проблеме: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субсидии не ограничено, субсидия предоставляется в результате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путем проведения запроса предложений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Анализ опыта субъектов Российской Федерации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соответствующих сферах деятельности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деятельности: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(постановление Правительства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17.10.2013 № 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грантов организациям, осуществляющим производство и выпуск средств массовой информации, независимо от их организационно-правовой формы и формы собственности на возмещение затрат, связанных с реализацией социально значимых проектов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Санкт-Петербурга от 20.03.2025 №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2025 году субсидий в виде грантов Санкт-Петербурга в целях возмещения затрат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средств массовой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Ростовской области от 17.10.2013 № 645 «Об утверждении Порядка предоставления грантов организациям, осуществляющим производство и выпуск средств массовой информации, независимо от их организационно-правовой формы и формы собственности на возмещение затрат, связанных с реализацией социально значимых проектов в средствах массовой информации»,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Санкт-Петербурга от 20.03.2025 № 155 «О предоставлении в 2025 году субсидий в виде грантов Санкт-Петербурга в целях возмещения затрат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средств массовой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Цели предлагаемого регулирования и их соответствие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принципам правового регулирования, программным документам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Федерации, Правительства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Забайкальского края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>
        <w:tc>
          <w:tcPr>
            <w:tcW w:w="30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Цели предлагаемого правового регулирования</w:t>
            </w:r>
          </w:p>
        </w:tc>
        <w:tc>
          <w:tcPr>
            <w:tcW w:w="30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Ключевые показатели достижения целей предлагаемого правового регулирования</w:t>
            </w:r>
          </w:p>
        </w:tc>
      </w:tr>
      <w:tr>
        <w:tc>
          <w:tcPr>
            <w:tcW w:w="301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Забайкальского края субсидий юридическим лицам (за исключением субсидий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</w:p>
        </w:tc>
        <w:tc>
          <w:tcPr>
            <w:tcW w:w="301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субсидий является завершение получателем субсидии оказания полиграфических услуг по состоянию на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Конечным значением результата предоставления субсидий является объем опубликованных в периодическом печатном издании материалов, соответствующих условиям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Забайкальского края от 13 октября 2016 года № 1383-ЗЗК «О государственной поддержке редакций периодических печатных изданий в Забайкальском крае». Показатель, необходимый для достижения результата предоставления субсидий, – не менее 1000 квадратных сантиметров опубликованных в периодическом печатном издании материалов, соответствующих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</w:tr>
      <w:tr>
        <w:tc>
          <w:tcPr>
            <w:tcW w:w="9035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>
        <w:tc>
          <w:tcPr>
            <w:tcW w:w="9035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Источники информации для расчета ключевых показателей достижения целей предлагаемого правового регулирования: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Описание содержания предлагаемого правового регулирования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альтернативных вариантов решения проблемы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Описание предлагаемого способа решения проблемы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роектом нормативного акта устанавливается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из бюджета Забайкальского края субсидий юридическим лицам (за исключением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способов решения проблемы не имеется.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Обоснование выбора предлагаемого способа решения проблемы: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иных способов решения проблемы.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части затрат в связи с оказанием полиграфических услуг организациям.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61"/>
      <w:bookmarkEnd w:id="1"/>
      <w:r>
        <w:rPr>
          <w:rFonts w:ascii="Times New Roman" w:hAnsi="Times New Roman" w:cs="Times New Roman"/>
          <w:sz w:val="24"/>
          <w:szCs w:val="24"/>
        </w:rPr>
        <w:t xml:space="preserve">7. Основные группы субъектов предпринимательской и иной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деятельности, иные заинтересованные лица,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интересы</w:t>
      </w:r>
      <w:r>
        <w:rPr>
          <w:rFonts w:ascii="Times New Roman" w:hAnsi="Times New Roman" w:cs="Times New Roman"/>
          <w:sz w:val="24"/>
          <w:szCs w:val="24"/>
        </w:rPr>
        <w:t xml:space="preserve"> которых будут затронуты предлагаемым правовым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регулированием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>
        <w:tc>
          <w:tcPr>
            <w:tcW w:w="62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Группа участников отношений: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редакциями периодических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Праницкий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-Кантемир В.И.,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g.vechorka@yandex.ru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«ИД «Азия-пресс»,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aziaxpress@mail.ru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«Второй 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aif-zab@yandex.ru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Никифорова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vborze@bk.ru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Борзинская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gazetabrz@mail.ru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Кузнецов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vedomosti_pmsk@mail.ru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</w:t>
            </w:r>
          </w:p>
        </w:tc>
        <w:tc>
          <w:tcPr>
            <w:tcW w:w="283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Оценка количества участников отношений: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субъектов</w:t>
            </w:r>
          </w:p>
        </w:tc>
      </w:tr>
      <w:tr>
        <w:tc>
          <w:tcPr>
            <w:tcW w:w="62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Описание иных групп участников отношений: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Иная группа участников отношений отсутствует.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046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 участников отношений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Оценка соответствующих расходов бюджета Забайкальского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>
        <w:tc>
          <w:tcPr>
            <w:tcW w:w="30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или изменяемой функции,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полномочия, обязанности или права,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предлагаемым регулированием</w:t>
            </w:r>
          </w:p>
        </w:tc>
        <w:tc>
          <w:tcPr>
            <w:tcW w:w="30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Описание видов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</w:t>
            </w:r>
          </w:p>
        </w:tc>
        <w:tc>
          <w:tcPr>
            <w:tcW w:w="302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Количественная оценка расходов и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поступлений, рублей</w:t>
            </w:r>
          </w:p>
        </w:tc>
      </w:tr>
      <w:tr>
        <w:tc>
          <w:tcPr>
            <w:tcW w:w="9067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регулирования: 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</w:p>
        </w:tc>
      </w:tr>
      <w:tr>
        <w:tc>
          <w:tcPr>
            <w:tcW w:w="302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функции (полномочия, обязанности или права)</w:t>
            </w:r>
          </w:p>
        </w:tc>
        <w:tc>
          <w:tcPr>
            <w:tcW w:w="302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 (год возникновения):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3022" w:type="dxa"/>
            <w:vMerge w:val="continue"/>
          </w:tcPr>
          <w:p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__ гг.: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3022" w:type="dxa"/>
            <w:vMerge w:val="continue"/>
          </w:tcPr>
          <w:p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поступления за период __ гг.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604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расходы: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6044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___ гг.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6044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поступления за период __ гг.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9067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Иные сведения о расходах (возможных поступлениях) бюджета Забайкальского края: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данного проекта постановления дополнительных бюджетных ассигнований из краевого бюджета не потребуется, поскольку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24.12.2024 № 2446-ЗЗК «О бюджете Забайкальского края на 2025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данные расходы в размере 1072,0 тыс. рублей. </w:t>
            </w:r>
          </w:p>
        </w:tc>
      </w:tr>
      <w:tr>
        <w:tc>
          <w:tcPr>
            <w:tcW w:w="9067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Источники данных: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24.12.2024 № 2446-ЗЗК «О бюджете Забайкальского края на 2025 год и плановый период 2026 и 2027 годов».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Новые обязанности, ответственность или ограничения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субъектов предпринимательской и иной экономической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либо изменение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существующих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ответственности и ограничений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Группа участников отношений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Описание отменяемых обязанностей, ответственности, запретов или ограничений</w:t>
            </w:r>
          </w:p>
        </w:tc>
      </w:tr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предприниматели, а также физические лица, являющиеся редакциями периодических печатных изданий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Оценка расходов и доходов субъектов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предпринимательской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иной экономической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связанных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необходимостью соблюдения установленных обязанностей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ответственности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 Группа участников отношений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содержания существующих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ограничений и ответственности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Описание и оценка видов расходов</w:t>
            </w:r>
          </w:p>
        </w:tc>
      </w:tr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лица, являющиеся редакциями периодических печатных изданий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9011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регулирования и риски негативных последствий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 Оценка вероятности наступления рисков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</w:p>
        </w:tc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907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Предполагаемая дата вступления в силу проекта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необходимость установления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переходных положений (переходного периода)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907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 Предполагаемая дата вступления в силу проекта нормативного правового акта: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 Необходимость установления переходных положений (переходного периода):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</w:p>
        </w:tc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 Срок (если есть необходимость)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принятия 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Иные сведения (при наличии информации):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отсутствуют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</w:rPr>
        <w:t xml:space="preserve">ачальник </w:t>
      </w:r>
      <w:r>
        <w:rPr>
          <w:rFonts w:ascii="Times New Roman" w:hAnsi="Times New Roman" w:eastAsia="Times New Roman"/>
          <w:sz w:val="28"/>
          <w:szCs w:val="28"/>
        </w:rPr>
        <w:t xml:space="preserve">отдела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ресс-службы и информации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Министерств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развития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гражданского общества и </w:t>
      </w:r>
    </w:p>
    <w:p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внутренней </w:t>
      </w:r>
      <w:r>
        <w:rPr>
          <w:rFonts w:ascii="Times New Roman" w:hAnsi="Times New Roman" w:eastAsia="Times New Roman"/>
          <w:sz w:val="28"/>
          <w:szCs w:val="28"/>
        </w:rPr>
        <w:t xml:space="preserve">политики Забайкальского края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Барадиева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consultantplus://offline/ref=F334F06D35342FE52BE96B695373B18EC30878A8657528E311291A293A93F982BAC78EDE3C992B24E14852DB386F08A4A5ECJ6z8C" TargetMode="External"/><Relationship Id="rId8" Type="http://schemas.openxmlformats.org/officeDocument/2006/relationships/hyperlink" Target="mailto:Press-minrgo@mail.ru" TargetMode="External"/><Relationship Id="rId9" Type="http://schemas.openxmlformats.org/officeDocument/2006/relationships/hyperlink" Target="mailto:g.vechorka@yandex.ru" TargetMode="External"/><Relationship Id="rId10" Type="http://schemas.openxmlformats.org/officeDocument/2006/relationships/hyperlink" Target="mailto:aziaxpress@mail.ru" TargetMode="External"/><Relationship Id="rId11" Type="http://schemas.openxmlformats.org/officeDocument/2006/relationships/hyperlink" Target="mailto:aif-zab@yandex.ru" TargetMode="External"/><Relationship Id="rId12" Type="http://schemas.openxmlformats.org/officeDocument/2006/relationships/hyperlink" Target="mailto:vborze@bk.ru" TargetMode="External"/><Relationship Id="rId13" Type="http://schemas.openxmlformats.org/officeDocument/2006/relationships/hyperlink" Target="mailto:gazetabrz@mail.ru" TargetMode="External"/><Relationship Id="rId14" Type="http://schemas.openxmlformats.org/officeDocument/2006/relationships/hyperlink" Target="mailto:vedomosti_pmsk@mai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20226</Characters>
  <CharactersWithSpaces>23727</CharactersWithSpaces>
  <Company/>
  <DocSecurity>0</DocSecurity>
  <HyperlinksChanged>false</HyperlinksChanged>
  <Lines>168</Lines>
  <LinksUpToDate>false</LinksUpToDate>
  <Pages>11</Pages>
  <Paragraphs>47</Paragraphs>
  <ScaleCrop>false</ScaleCrop>
  <SharedDoc>false</SharedDoc>
  <Template>Normal.dotm</Template>
  <TotalTime>252</TotalTime>
  <Words>3548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O</cp:lastModifiedBy>
  <cp:revision>19</cp:revision>
  <cp:lastPrinted>2022-05-31T02:40:00Z</cp:lastPrinted>
  <dcterms:created xsi:type="dcterms:W3CDTF">2022-04-07T02:52:00Z</dcterms:created>
  <dcterms:modified xsi:type="dcterms:W3CDTF">2025-07-14T17:31:00Z</dcterms:modified>
</cp:coreProperties>
</file>